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C159D8">
        <w:t>здание 37</w:t>
      </w:r>
      <w:r w:rsidRPr="00D1425A">
        <w:t xml:space="preserve">, в соответствии </w:t>
      </w:r>
      <w:r w:rsidR="00C159D8">
        <w:t xml:space="preserve">с </w:t>
      </w:r>
      <w:r w:rsidR="00C159D8" w:rsidRPr="00C159D8">
        <w:rPr>
          <w:rFonts w:ascii="Arial" w:hAnsi="Arial" w:cs="Arial"/>
          <w:b/>
          <w:spacing w:val="2"/>
          <w:sz w:val="20"/>
          <w:szCs w:val="20"/>
        </w:rPr>
        <w:t>Приказ</w:t>
      </w:r>
      <w:r w:rsidR="00C159D8" w:rsidRPr="00C159D8">
        <w:rPr>
          <w:rFonts w:ascii="Arial" w:hAnsi="Arial" w:cs="Arial"/>
          <w:b/>
          <w:spacing w:val="2"/>
          <w:sz w:val="20"/>
          <w:szCs w:val="20"/>
        </w:rPr>
        <w:t>ом</w:t>
      </w:r>
      <w:r w:rsidR="00C159D8" w:rsidRPr="00C159D8">
        <w:rPr>
          <w:rFonts w:ascii="Arial" w:hAnsi="Arial" w:cs="Arial"/>
          <w:b/>
          <w:spacing w:val="2"/>
          <w:sz w:val="20"/>
          <w:szCs w:val="20"/>
        </w:rPr>
        <w:t xml:space="preserve"> Министра здравоохранения Республики Казахстан от 7 июня 2023 года № </w:t>
      </w:r>
      <w:r w:rsidR="00C159D8" w:rsidRPr="00C159D8">
        <w:rPr>
          <w:rFonts w:ascii="Arial" w:hAnsi="Arial" w:cs="Arial"/>
          <w:b/>
          <w:spacing w:val="2"/>
          <w:sz w:val="20"/>
          <w:szCs w:val="20"/>
        </w:rPr>
        <w:t xml:space="preserve">110 </w:t>
      </w:r>
      <w:r w:rsidR="00C159D8" w:rsidRPr="00C159D8">
        <w:rPr>
          <w:rFonts w:ascii="Arial" w:hAnsi="Arial" w:cs="Arial"/>
          <w:spacing w:val="2"/>
          <w:sz w:val="20"/>
          <w:szCs w:val="20"/>
        </w:rPr>
        <w:t>«Об утверждении</w:t>
      </w:r>
      <w:r w:rsidR="00C159D8" w:rsidRPr="00C159D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C159D8" w:rsidRPr="00C159D8">
        <w:rPr>
          <w:color w:val="000000"/>
          <w:spacing w:val="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C159D8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C159D8">
        <w:rPr>
          <w:color w:val="000000"/>
          <w:spacing w:val="2"/>
        </w:rPr>
        <w:t xml:space="preserve">» </w:t>
      </w:r>
      <w:r w:rsidRPr="00D1425A">
        <w:t>объявляет о закупе изделий медицинского назначения</w:t>
      </w:r>
      <w:r w:rsidR="00C159D8">
        <w:t xml:space="preserve"> </w:t>
      </w:r>
      <w:r w:rsidR="00C159D8" w:rsidRPr="00D1425A">
        <w:t>способом запроса ценовых предложений</w:t>
      </w:r>
      <w:r w:rsidRPr="00D1425A">
        <w:t>.</w:t>
      </w:r>
    </w:p>
    <w:p w:rsidR="00C159D8" w:rsidRDefault="00C159D8" w:rsidP="00D85C2D">
      <w:pPr>
        <w:ind w:right="-31" w:firstLine="708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88"/>
        <w:gridCol w:w="851"/>
        <w:gridCol w:w="850"/>
        <w:gridCol w:w="851"/>
        <w:gridCol w:w="1134"/>
        <w:gridCol w:w="7371"/>
      </w:tblGrid>
      <w:tr w:rsidR="00C159D8" w:rsidRPr="00247AD7" w:rsidTr="000976CF">
        <w:trPr>
          <w:trHeight w:val="102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№</w:t>
            </w:r>
          </w:p>
        </w:tc>
        <w:tc>
          <w:tcPr>
            <w:tcW w:w="3088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  <w:lang w:val="en-US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proofErr w:type="spellStart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Ед</w:t>
            </w:r>
            <w:proofErr w:type="gramStart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.и</w:t>
            </w:r>
            <w:proofErr w:type="gramEnd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зм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Кол/</w:t>
            </w:r>
            <w:proofErr w:type="gramStart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во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Сумма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bCs/>
                <w:color w:val="000000" w:themeColor="text1"/>
                <w:sz w:val="20"/>
                <w:szCs w:val="16"/>
              </w:rPr>
              <w:t>Техническая спецификация</w:t>
            </w:r>
          </w:p>
        </w:tc>
      </w:tr>
      <w:tr w:rsidR="00C159D8" w:rsidRPr="0074508D" w:rsidTr="000976CF">
        <w:trPr>
          <w:trHeight w:val="4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D8" w:rsidRPr="00CD79D3" w:rsidRDefault="00C159D8" w:rsidP="000976CF">
            <w:pPr>
              <w:rPr>
                <w:color w:val="000000"/>
                <w:sz w:val="16"/>
                <w:szCs w:val="16"/>
              </w:rPr>
            </w:pPr>
            <w:r w:rsidRPr="00CD79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Холестерин липопротеинов высокой плотности (</w:t>
            </w:r>
            <w:proofErr w:type="spellStart"/>
            <w:r w:rsidRPr="0074508D">
              <w:rPr>
                <w:sz w:val="20"/>
                <w:szCs w:val="20"/>
              </w:rPr>
              <w:t>High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Density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Lipoprotein-Cholesterol</w:t>
            </w:r>
            <w:proofErr w:type="spellEnd"/>
            <w:r w:rsidRPr="0074508D">
              <w:rPr>
                <w:sz w:val="20"/>
                <w:szCs w:val="20"/>
              </w:rPr>
              <w:t>) - HDL-C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43 392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347 136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pStyle w:val="a3"/>
              <w:rPr>
                <w:rFonts w:ascii="Times New Roman" w:hAnsi="Times New Roman"/>
                <w:sz w:val="20"/>
              </w:rPr>
            </w:pPr>
            <w:r w:rsidRPr="0074508D">
              <w:rPr>
                <w:rFonts w:ascii="Times New Roman" w:hAnsi="Times New Roman"/>
                <w:sz w:val="20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in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vitro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концентрации холестерина липопротеинов высокой плотности (ЛПВП-Х), содержащегося в сыворотке крови человека на биохимическом анализаторе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Dirui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CS-T240.  Холестерин липопротеинов высокой плотности в образце под воздействием ПАВ в реагенте селективно катализируется и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гидролизуется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эстеразой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холестерина в холестерин и свободную жирную кислоту. Образующийся в результате холестерин, окисляемый оксидазой холестерина, формирует холест-4-ен-3-ен-3-кетон и пероксид водорода.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Под воздействием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пероксидазы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периоксид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водорода вступает в реакцию с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аналиновым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красителем оригинального материала и 4-амино-антипирином с образованием H2O и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хинониминового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пигмента, при этом объем образующегося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хинониминового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пигмента пропорционален содержанию холестерина липопротеинов высокой плотности в образце, поэтому измерение окончательного объема пигмента на определенной длине волны позволяет рассчитать концентрацию холестерина липопротеинов высокой плотности в образце.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Компоненты: R1 - 4-аминоантипирин 1ммоль/л; Холестерин оксидаза 1 кед/л; Холестерин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стераза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1 кед/л;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Пероксидаза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4 кед/л;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Неионное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ПАВ 0.5 %; Соединение полимера Необходимое количество; Буфер MOPS 100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ммоль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/л. R2 - 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DSBmT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1.2%;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Неионное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ПАВ 0.5%; Буфер MOPS 100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ммоль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>/л.  Время проведения теста  300 секунд. Объем R1-150 мл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Объем R2-50 мл . Объем образца-4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мкл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.Количество тестов в упаковке не более 366. .Калибратор в наборе. Контроль реагента проводится на  контроле для  липидов Уровень 1и 2 . Калибратор  и контроль от завода производителя с паспортными значениями контрольного материала и калибратор с целевым  значением.  Линейный диапазон настоящего реагента – 0-150 мг/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дл</w:t>
            </w:r>
            <w:proofErr w:type="spellEnd"/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 Штрих код </w:t>
            </w:r>
            <w:r w:rsidRPr="0074508D">
              <w:rPr>
                <w:rFonts w:ascii="Times New Roman" w:hAnsi="Times New Roman"/>
                <w:sz w:val="20"/>
              </w:rPr>
              <w:lastRenderedPageBreak/>
              <w:t xml:space="preserve">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закуп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C159D8" w:rsidRPr="0074508D" w:rsidTr="000976CF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D8" w:rsidRPr="00CD79D3" w:rsidRDefault="00C159D8" w:rsidP="000976CF">
            <w:pPr>
              <w:rPr>
                <w:color w:val="000000"/>
                <w:sz w:val="16"/>
                <w:szCs w:val="16"/>
              </w:rPr>
            </w:pPr>
            <w:r w:rsidRPr="00CD79D3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Холестерин липопротеинов низкой плотности(</w:t>
            </w:r>
            <w:proofErr w:type="spellStart"/>
            <w:r w:rsidRPr="0074508D">
              <w:rPr>
                <w:sz w:val="20"/>
                <w:szCs w:val="20"/>
              </w:rPr>
              <w:t>Low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Density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Lipoprotein-Cholesterol</w:t>
            </w:r>
            <w:proofErr w:type="spellEnd"/>
            <w:r w:rsidRPr="0074508D">
              <w:rPr>
                <w:sz w:val="20"/>
                <w:szCs w:val="20"/>
              </w:rPr>
              <w:t>)-LDL-C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247 459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1 979 672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pStyle w:val="a3"/>
              <w:rPr>
                <w:rFonts w:ascii="Times New Roman" w:hAnsi="Times New Roman"/>
                <w:sz w:val="20"/>
              </w:rPr>
            </w:pPr>
            <w:r w:rsidRPr="0074508D">
              <w:rPr>
                <w:rFonts w:ascii="Times New Roman" w:hAnsi="Times New Roman"/>
                <w:sz w:val="20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in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vitro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концентрациихолестерина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липопротеинов низкой плотности (ЛПНП-Х), содержащегося в сыворотке крови человека на биохимическом анализаторе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Dirui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 CS-T240. Холестерин липопротеинов низкой плотности в образце под воздействием ПАВ в реагенте селективно катализируется и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гидролизуется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эстеразой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холестерина в холестерин и свободную жирную кислоту. Образующийся в результате холестерин, окисляемый оксидазой холестерина, формирует холест-4-ен-3-ен-3-кетон и пероксид водорода. Под воздействием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пероксидазы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периоксид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водорода вступает в реакцию с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аналиновым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красителем оригинального материала и 4-амино-антипирином с образованием H2O и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хинониминового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пигмента, при этом объем образующегося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хинониминового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пигмента пропорционален содержанию холестерина липопротеинов низкой плотности в образце. Поэтому измерение образуемого</w:t>
            </w:r>
            <w:r w:rsidRPr="0074508D">
              <w:rPr>
                <w:rFonts w:ascii="Times New Roman" w:hAnsi="Times New Roman"/>
                <w:sz w:val="20"/>
              </w:rPr>
              <w:br/>
              <w:t xml:space="preserve">объема пигмента на определенной длине волны позволяет рассчитать концентрацию холестерина липопротеинов низкой плотности в образце. Компоненты: Реагент 1 - 4-аминоантипирин 1ммоль/л; Холестерин оксидаза 500 </w:t>
            </w:r>
            <w:proofErr w:type="spellStart"/>
            <w:proofErr w:type="gramStart"/>
            <w:r w:rsidRPr="0074508D">
              <w:rPr>
                <w:rFonts w:ascii="Times New Roman" w:hAnsi="Times New Roman"/>
                <w:sz w:val="20"/>
              </w:rPr>
              <w:t>ед</w:t>
            </w:r>
            <w:proofErr w:type="spellEnd"/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/л; Холестерин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стераза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800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ед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/л;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Пероксидаза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800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ед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/л;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Неионное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ПАВ 0.5 % Соединение полимера Необходимое количество; Буфер MOPS 100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ммоль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/л. Реагент 2-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DSBmT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1.2%;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Неионное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ПАВ 0.5%; Буфер MOPS 100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ммоль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>/л. Время проведения теста  300 секунд.  Объем R1-150 мл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Объем R2-50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мкл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.Объем образца-4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мкл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. Количество тестов в упаковке не более 366. Калибратор в наборе. Контроль реагента проводится на контроле для  липидов Уровень 1и 2 .  Калибратор  и контроль от завода производителя с паспортными значениями контрольного материала и калибратор с целевым  значением.  Линейный диапазон настоящего реагента – 0-450 мг/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дл</w:t>
            </w:r>
            <w:proofErr w:type="spellEnd"/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закуп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C159D8" w:rsidRPr="0074508D" w:rsidTr="000976CF">
        <w:trPr>
          <w:trHeight w:val="37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D8" w:rsidRPr="00CD79D3" w:rsidRDefault="00C159D8" w:rsidP="000976CF">
            <w:pPr>
              <w:rPr>
                <w:color w:val="000000"/>
                <w:sz w:val="16"/>
                <w:szCs w:val="16"/>
              </w:rPr>
            </w:pPr>
            <w:r w:rsidRPr="00CD79D3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proofErr w:type="spellStart"/>
            <w:r w:rsidRPr="0074508D">
              <w:rPr>
                <w:sz w:val="20"/>
                <w:szCs w:val="20"/>
              </w:rPr>
              <w:t>Ферритин</w:t>
            </w:r>
            <w:proofErr w:type="spellEnd"/>
            <w:r w:rsidRPr="0074508D">
              <w:rPr>
                <w:sz w:val="20"/>
                <w:szCs w:val="20"/>
              </w:rPr>
              <w:t xml:space="preserve"> (</w:t>
            </w:r>
            <w:proofErr w:type="spellStart"/>
            <w:r w:rsidRPr="0074508D">
              <w:rPr>
                <w:sz w:val="20"/>
                <w:szCs w:val="20"/>
              </w:rPr>
              <w:t>Ferritin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turbilatex</w:t>
            </w:r>
            <w:proofErr w:type="spellEnd"/>
            <w:r w:rsidRPr="0074508D">
              <w:rPr>
                <w:sz w:val="20"/>
                <w:szCs w:val="20"/>
              </w:rPr>
              <w:t>)-FER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646 541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5 172 328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Реагент </w:t>
            </w:r>
            <w:r w:rsidRPr="0074508D">
              <w:rPr>
                <w:rFonts w:ascii="Times New Roman" w:hAnsi="Times New Roman"/>
                <w:sz w:val="20"/>
              </w:rPr>
              <w:t xml:space="preserve">применяется  для количественного определения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in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vitro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содержания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ферритина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-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Fer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в сыворотке  или плазме  на  биохимическом  анализаторе  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Dirui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CS-T240 . Реактив использует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иммунотурбидиметрический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анализ с латексным усилением. Антитело к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человеческому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Fer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объединяют с частицами латекса путем химического соединения. Если образец содержит соответствующий антиген, они объединяются с частицами латекса-антитела с образованием соединений частиц антиген-антитело-латекс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Длина основной волны  570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нм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/700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нм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. Линейный диапазон: 10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нг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/мл - 1000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нг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/мл . Реагенты : R1: Глициновый буфер- 160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ммоль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>/л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;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  R2:   Глициновый буфер- 160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ммоль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/л ; Частицы латекса, покрытые антителами к человеческому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Fer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- 0,05 . Объем R1- 160 мл;  Объем R2- 80 мл ;  Объем пробы -7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мкл</w:t>
            </w:r>
            <w:proofErr w:type="spellEnd"/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>Время реакции 300 с . Количество тестов в упаковке не менее 866.</w:t>
            </w:r>
            <w:r w:rsidRPr="0074508D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74508D">
              <w:rPr>
                <w:rFonts w:ascii="Times New Roman" w:hAnsi="Times New Roman"/>
                <w:sz w:val="20"/>
              </w:rPr>
              <w:t>Калибратор и контроль в наборе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Линейный диапазон: 10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нг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/мл - 1000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нг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>/мл 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 Штрих код флакона должен быть совместим с ОС анализатора и системой безопасности анализатора.  Изделие стабильно в течение 30 дней при температуре 2°C - 8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°С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после вскрытия.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закуп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C159D8" w:rsidRPr="0074508D" w:rsidTr="000976CF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D8" w:rsidRPr="00CD79D3" w:rsidRDefault="00C159D8" w:rsidP="000976CF">
            <w:pPr>
              <w:rPr>
                <w:color w:val="000000"/>
                <w:sz w:val="16"/>
                <w:szCs w:val="16"/>
              </w:rPr>
            </w:pPr>
            <w:r w:rsidRPr="00CD79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 xml:space="preserve">Сыворотка для контроля липидов Уровень 1 </w:t>
            </w:r>
            <w:proofErr w:type="spellStart"/>
            <w:r w:rsidRPr="0074508D">
              <w:rPr>
                <w:sz w:val="20"/>
                <w:szCs w:val="20"/>
              </w:rPr>
              <w:t>Lipid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control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serum</w:t>
            </w:r>
            <w:proofErr w:type="spellEnd"/>
            <w:r w:rsidRPr="0074508D">
              <w:rPr>
                <w:sz w:val="20"/>
                <w:szCs w:val="20"/>
              </w:rPr>
              <w:t xml:space="preserve"> (Level1)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46 985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140 955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pStyle w:val="a3"/>
              <w:rPr>
                <w:rFonts w:ascii="Times New Roman" w:hAnsi="Times New Roman"/>
                <w:sz w:val="20"/>
              </w:rPr>
            </w:pPr>
            <w:r w:rsidRPr="0074508D">
              <w:rPr>
                <w:rFonts w:ascii="Times New Roman" w:hAnsi="Times New Roman"/>
                <w:sz w:val="20"/>
              </w:rPr>
              <w:t>«Контрольная сыворотка липидов» (уровень №1)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лиофилизированный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порошок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Используется для оценки точности и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воспроизводимости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измерения на биохимическом анализаторе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Dirui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CS-T240 следующих параметров: APO A1/APO B/TC/HDL-C/LDL-C/LP(a)/TG\RF. Фасовка: 1 х 1 мл. 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закуп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  <w:tr w:rsidR="00C159D8" w:rsidRPr="0074508D" w:rsidTr="000976CF">
        <w:trPr>
          <w:trHeight w:val="11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D8" w:rsidRPr="00CD79D3" w:rsidRDefault="00C159D8" w:rsidP="000976CF">
            <w:pPr>
              <w:rPr>
                <w:color w:val="000000"/>
                <w:sz w:val="16"/>
                <w:szCs w:val="16"/>
              </w:rPr>
            </w:pPr>
            <w:r w:rsidRPr="00CD79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 xml:space="preserve">Сыворотка для контроля липидов Уровень 2 </w:t>
            </w:r>
            <w:proofErr w:type="spellStart"/>
            <w:r w:rsidRPr="0074508D">
              <w:rPr>
                <w:sz w:val="20"/>
                <w:szCs w:val="20"/>
              </w:rPr>
              <w:t>Lipid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control</w:t>
            </w:r>
            <w:proofErr w:type="spellEnd"/>
            <w:r w:rsidRPr="0074508D">
              <w:rPr>
                <w:sz w:val="20"/>
                <w:szCs w:val="20"/>
              </w:rPr>
              <w:t xml:space="preserve"> </w:t>
            </w:r>
            <w:proofErr w:type="spellStart"/>
            <w:r w:rsidRPr="0074508D">
              <w:rPr>
                <w:sz w:val="20"/>
                <w:szCs w:val="20"/>
              </w:rPr>
              <w:t>serum</w:t>
            </w:r>
            <w:proofErr w:type="spellEnd"/>
            <w:r w:rsidRPr="0074508D">
              <w:rPr>
                <w:sz w:val="20"/>
                <w:szCs w:val="20"/>
              </w:rPr>
              <w:t xml:space="preserve"> (Level2)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159D8" w:rsidP="000976CF">
            <w:pPr>
              <w:jc w:val="center"/>
              <w:rPr>
                <w:color w:val="000000"/>
                <w:sz w:val="20"/>
                <w:szCs w:val="20"/>
              </w:rPr>
            </w:pPr>
            <w:r w:rsidRPr="007450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46 985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jc w:val="center"/>
              <w:rPr>
                <w:sz w:val="20"/>
                <w:szCs w:val="20"/>
              </w:rPr>
            </w:pPr>
            <w:r w:rsidRPr="0074508D">
              <w:rPr>
                <w:sz w:val="20"/>
                <w:szCs w:val="20"/>
              </w:rPr>
              <w:t>140 955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159D8" w:rsidP="000976CF">
            <w:pPr>
              <w:pStyle w:val="a3"/>
              <w:rPr>
                <w:rFonts w:ascii="Times New Roman" w:hAnsi="Times New Roman"/>
                <w:sz w:val="20"/>
              </w:rPr>
            </w:pPr>
            <w:r w:rsidRPr="0074508D">
              <w:rPr>
                <w:rFonts w:ascii="Times New Roman" w:hAnsi="Times New Roman"/>
                <w:sz w:val="20"/>
              </w:rPr>
              <w:t>«Контрольная сыворотка липидов» (уровень №2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 xml:space="preserve"> )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лиофилизированный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порошок. Используется для оценки точности и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воспроизводимости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измерения на биохимическом анализаторе </w:t>
            </w:r>
            <w:proofErr w:type="spellStart"/>
            <w:r w:rsidRPr="0074508D">
              <w:rPr>
                <w:rFonts w:ascii="Times New Roman" w:hAnsi="Times New Roman"/>
                <w:sz w:val="20"/>
              </w:rPr>
              <w:t>Dirui</w:t>
            </w:r>
            <w:proofErr w:type="spellEnd"/>
            <w:r w:rsidRPr="0074508D">
              <w:rPr>
                <w:rFonts w:ascii="Times New Roman" w:hAnsi="Times New Roman"/>
                <w:sz w:val="20"/>
              </w:rPr>
              <w:t xml:space="preserve"> CS-T240 следующих параметров: APO A1/APO B/TC/HDL-C/LDL-C/LP(a)/TG\RF. Фасовка: 1 х 1 мл. 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74508D">
              <w:rPr>
                <w:rFonts w:ascii="Times New Roman" w:hAnsi="Times New Roman"/>
                <w:sz w:val="20"/>
              </w:rPr>
              <w:t>закуп</w:t>
            </w:r>
            <w:proofErr w:type="gramEnd"/>
            <w:r w:rsidRPr="0074508D">
              <w:rPr>
                <w:rFonts w:ascii="Times New Roman" w:hAnsi="Times New Roman"/>
                <w:sz w:val="20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</w:tr>
    </w:tbl>
    <w:p w:rsidR="00930651" w:rsidRPr="00D1425A" w:rsidRDefault="00930651" w:rsidP="00D85C2D">
      <w:pPr>
        <w:ind w:right="-31" w:firstLine="708"/>
        <w:jc w:val="both"/>
      </w:pPr>
    </w:p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</w:p>
    <w:p w:rsidR="00C159D8" w:rsidRDefault="00D85C2D" w:rsidP="00C159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rvts3"/>
        </w:rPr>
      </w:pPr>
      <w:r w:rsidRPr="00C159D8">
        <w:rPr>
          <w:b/>
        </w:rPr>
        <w:t>Срок и условия поставки</w:t>
      </w:r>
      <w:r w:rsidRPr="00D1425A">
        <w:t xml:space="preserve">: </w:t>
      </w:r>
      <w:r w:rsidR="00C159D8" w:rsidRPr="00C159D8">
        <w:rPr>
          <w:color w:val="000000" w:themeColor="text1"/>
        </w:rPr>
        <w:t xml:space="preserve">Потенциальный поставщик должен поставить товар по адресу: </w:t>
      </w:r>
      <w:proofErr w:type="spellStart"/>
      <w:r w:rsidR="00C159D8" w:rsidRPr="00C159D8">
        <w:rPr>
          <w:rStyle w:val="rvts3"/>
        </w:rPr>
        <w:t>Жамбылская</w:t>
      </w:r>
      <w:proofErr w:type="spellEnd"/>
      <w:r w:rsidR="00C159D8" w:rsidRPr="00C159D8">
        <w:rPr>
          <w:rStyle w:val="rvts3"/>
        </w:rPr>
        <w:t xml:space="preserve"> область, город </w:t>
      </w:r>
      <w:proofErr w:type="spellStart"/>
      <w:r w:rsidR="00C159D8" w:rsidRPr="00C159D8">
        <w:rPr>
          <w:rStyle w:val="rvts3"/>
        </w:rPr>
        <w:t>Тараз</w:t>
      </w:r>
      <w:proofErr w:type="spellEnd"/>
      <w:r w:rsidR="00C159D8" w:rsidRPr="00C159D8">
        <w:rPr>
          <w:rStyle w:val="rvts3"/>
        </w:rPr>
        <w:t xml:space="preserve">, </w:t>
      </w:r>
      <w:r w:rsidR="00C159D8">
        <w:rPr>
          <w:rStyle w:val="rvts3"/>
        </w:rPr>
        <w:t xml:space="preserve">  </w:t>
      </w:r>
    </w:p>
    <w:p w:rsidR="00C159D8" w:rsidRPr="00C159D8" w:rsidRDefault="00C159D8" w:rsidP="00C159D8">
      <w:pPr>
        <w:pStyle w:val="a5"/>
        <w:autoSpaceDE w:val="0"/>
        <w:autoSpaceDN w:val="0"/>
        <w:adjustRightInd w:val="0"/>
        <w:ind w:left="450"/>
        <w:jc w:val="both"/>
        <w:rPr>
          <w:color w:val="333333"/>
          <w:shd w:val="clear" w:color="auto" w:fill="92BF95"/>
        </w:rPr>
      </w:pPr>
      <w:r w:rsidRPr="00C159D8">
        <w:rPr>
          <w:rStyle w:val="rvts3"/>
        </w:rPr>
        <w:t>микрорайон «</w:t>
      </w:r>
      <w:proofErr w:type="spellStart"/>
      <w:r w:rsidRPr="00C159D8">
        <w:rPr>
          <w:rStyle w:val="rvts3"/>
        </w:rPr>
        <w:t>Салтанат</w:t>
      </w:r>
      <w:proofErr w:type="spellEnd"/>
      <w:r w:rsidRPr="00C159D8">
        <w:rPr>
          <w:rStyle w:val="rvts3"/>
        </w:rPr>
        <w:t>», дом 37, кабинет 311.</w:t>
      </w:r>
      <w:r>
        <w:rPr>
          <w:rStyle w:val="rvts3"/>
        </w:rPr>
        <w:t xml:space="preserve"> </w:t>
      </w:r>
      <w:r w:rsidRPr="00C159D8">
        <w:rPr>
          <w:color w:val="000000" w:themeColor="text1"/>
        </w:rPr>
        <w:t xml:space="preserve">В условиях </w:t>
      </w:r>
      <w:r w:rsidRPr="00C159D8">
        <w:rPr>
          <w:color w:val="000000" w:themeColor="text1"/>
          <w:lang w:val="en-US"/>
        </w:rPr>
        <w:t>DDP</w:t>
      </w:r>
      <w:r w:rsidRPr="00C159D8">
        <w:rPr>
          <w:color w:val="000000" w:themeColor="text1"/>
        </w:rPr>
        <w:t>, по заявке (в течени</w:t>
      </w:r>
      <w:proofErr w:type="gramStart"/>
      <w:r w:rsidRPr="00C159D8">
        <w:rPr>
          <w:color w:val="000000" w:themeColor="text1"/>
        </w:rPr>
        <w:t>и</w:t>
      </w:r>
      <w:proofErr w:type="gramEnd"/>
      <w:r w:rsidRPr="00C159D8">
        <w:rPr>
          <w:color w:val="000000" w:themeColor="text1"/>
        </w:rPr>
        <w:t xml:space="preserve"> 15 дней после получения заявки) Заказчика в течении календарного года</w:t>
      </w:r>
      <w:r>
        <w:rPr>
          <w:color w:val="000000" w:themeColor="text1"/>
          <w:sz w:val="20"/>
          <w:szCs w:val="20"/>
        </w:rPr>
        <w:t>.</w:t>
      </w:r>
    </w:p>
    <w:p w:rsidR="00C159D8" w:rsidRPr="00C159D8" w:rsidRDefault="00C159D8" w:rsidP="00C159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159D8">
        <w:rPr>
          <w:b/>
          <w:i/>
          <w:color w:val="000000" w:themeColor="text1"/>
        </w:rPr>
        <w:t>Место представления (приема) документов и окончательный срок подачи ценовых предложений</w:t>
      </w:r>
      <w:r>
        <w:rPr>
          <w:b/>
          <w:i/>
          <w:color w:val="000000" w:themeColor="text1"/>
        </w:rPr>
        <w:t xml:space="preserve">: </w:t>
      </w:r>
      <w:r w:rsidRPr="00C159D8">
        <w:rPr>
          <w:b/>
          <w:i/>
          <w:color w:val="000000" w:themeColor="text1"/>
        </w:rPr>
        <w:t xml:space="preserve"> </w:t>
      </w:r>
      <w:r w:rsidRPr="00C159D8">
        <w:rPr>
          <w:i/>
          <w:color w:val="000000" w:themeColor="text1"/>
          <w:shd w:val="clear" w:color="auto" w:fill="FFFFFF"/>
        </w:rPr>
        <w:t>Конверты будут принимать по адресу:</w:t>
      </w:r>
      <w:r w:rsidRPr="00C159D8">
        <w:rPr>
          <w:color w:val="000000" w:themeColor="text1"/>
          <w:shd w:val="clear" w:color="auto" w:fill="FFFFFF"/>
        </w:rPr>
        <w:t xml:space="preserve"> Казахстан, </w:t>
      </w:r>
      <w:proofErr w:type="spellStart"/>
      <w:r w:rsidRPr="00C159D8">
        <w:rPr>
          <w:rStyle w:val="rvts3"/>
        </w:rPr>
        <w:t>Жамбылская</w:t>
      </w:r>
      <w:proofErr w:type="spellEnd"/>
      <w:r w:rsidRPr="00C159D8">
        <w:rPr>
          <w:rStyle w:val="rvts3"/>
        </w:rPr>
        <w:t xml:space="preserve"> область, город </w:t>
      </w:r>
      <w:proofErr w:type="spellStart"/>
      <w:r w:rsidRPr="00C159D8">
        <w:rPr>
          <w:rStyle w:val="rvts3"/>
        </w:rPr>
        <w:t>Тараз</w:t>
      </w:r>
      <w:proofErr w:type="spellEnd"/>
      <w:r w:rsidRPr="00C159D8">
        <w:rPr>
          <w:rStyle w:val="rvts3"/>
        </w:rPr>
        <w:t>, микрорайон «</w:t>
      </w:r>
      <w:proofErr w:type="spellStart"/>
      <w:r w:rsidRPr="00C159D8">
        <w:rPr>
          <w:rStyle w:val="rvts3"/>
        </w:rPr>
        <w:t>Салтанат</w:t>
      </w:r>
      <w:proofErr w:type="spellEnd"/>
      <w:r w:rsidRPr="00C159D8">
        <w:rPr>
          <w:rStyle w:val="rvts3"/>
        </w:rPr>
        <w:t>», дом 37</w:t>
      </w:r>
      <w:r w:rsidRPr="00C159D8">
        <w:rPr>
          <w:color w:val="000000" w:themeColor="text1"/>
        </w:rPr>
        <w:t xml:space="preserve">, кабинет 311, </w:t>
      </w:r>
      <w:r>
        <w:rPr>
          <w:color w:val="000000" w:themeColor="text1"/>
        </w:rPr>
        <w:t xml:space="preserve"> до </w:t>
      </w:r>
      <w:r>
        <w:rPr>
          <w:b/>
        </w:rPr>
        <w:t>0</w:t>
      </w:r>
      <w:r w:rsidR="00A3291C">
        <w:rPr>
          <w:b/>
        </w:rPr>
        <w:t>9</w:t>
      </w:r>
      <w:r>
        <w:rPr>
          <w:b/>
        </w:rPr>
        <w:t xml:space="preserve">  </w:t>
      </w:r>
      <w:r w:rsidR="00A3291C">
        <w:rPr>
          <w:b/>
        </w:rPr>
        <w:t>октя</w:t>
      </w:r>
      <w:r>
        <w:rPr>
          <w:b/>
        </w:rPr>
        <w:t>бря 2023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</w:p>
    <w:p w:rsidR="00C159D8" w:rsidRDefault="00C159D8" w:rsidP="00C159D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  <w:i/>
          <w:color w:val="000000" w:themeColor="text1"/>
          <w:shd w:val="clear" w:color="auto" w:fill="FFFFFF"/>
        </w:rPr>
        <w:t xml:space="preserve">       </w:t>
      </w:r>
      <w:r w:rsidRPr="00C159D8">
        <w:rPr>
          <w:b/>
          <w:i/>
          <w:color w:val="000000" w:themeColor="text1"/>
          <w:shd w:val="clear" w:color="auto" w:fill="FFFFFF"/>
        </w:rPr>
        <w:t>Вскрытие конвертов с заявками состоится по адресу:</w:t>
      </w:r>
      <w:r w:rsidRPr="00C159D8">
        <w:rPr>
          <w:color w:val="000000" w:themeColor="text1"/>
          <w:shd w:val="clear" w:color="auto" w:fill="FFFFFF"/>
        </w:rPr>
        <w:t xml:space="preserve"> Казахстан, </w:t>
      </w:r>
      <w:proofErr w:type="spellStart"/>
      <w:r w:rsidRPr="00C159D8">
        <w:rPr>
          <w:rStyle w:val="rvts3"/>
        </w:rPr>
        <w:t>Жамбылская</w:t>
      </w:r>
      <w:proofErr w:type="spellEnd"/>
      <w:r w:rsidRPr="00C159D8">
        <w:rPr>
          <w:rStyle w:val="rvts3"/>
        </w:rPr>
        <w:t xml:space="preserve"> область, город </w:t>
      </w:r>
      <w:proofErr w:type="spellStart"/>
      <w:r w:rsidRPr="00C159D8">
        <w:rPr>
          <w:rStyle w:val="rvts3"/>
        </w:rPr>
        <w:t>Тараз</w:t>
      </w:r>
      <w:proofErr w:type="spellEnd"/>
      <w:r w:rsidRPr="00C159D8">
        <w:rPr>
          <w:rStyle w:val="rvts3"/>
        </w:rPr>
        <w:t>, микрорайон «</w:t>
      </w:r>
      <w:proofErr w:type="spellStart"/>
      <w:r w:rsidRPr="00C159D8">
        <w:rPr>
          <w:rStyle w:val="rvts3"/>
        </w:rPr>
        <w:t>Салтанат</w:t>
      </w:r>
      <w:proofErr w:type="spellEnd"/>
      <w:r w:rsidRPr="00C159D8">
        <w:rPr>
          <w:rStyle w:val="rvts3"/>
        </w:rPr>
        <w:t>», дом 37</w:t>
      </w:r>
      <w:r w:rsidRPr="00C159D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  </w:t>
      </w:r>
    </w:p>
    <w:p w:rsidR="00C159D8" w:rsidRDefault="00C159D8" w:rsidP="00C159D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 </w:t>
      </w:r>
      <w:r w:rsidRPr="00C159D8">
        <w:rPr>
          <w:color w:val="000000" w:themeColor="text1"/>
        </w:rPr>
        <w:t xml:space="preserve">кабинет 311, </w:t>
      </w:r>
      <w:r w:rsidR="00A3291C" w:rsidRPr="00A3291C">
        <w:rPr>
          <w:b/>
          <w:color w:val="000000" w:themeColor="text1"/>
          <w:u w:val="single"/>
        </w:rPr>
        <w:t xml:space="preserve">10 октября </w:t>
      </w:r>
      <w:r w:rsidRPr="00A3291C">
        <w:rPr>
          <w:b/>
          <w:u w:val="single"/>
        </w:rPr>
        <w:t xml:space="preserve">2023 года, в </w:t>
      </w:r>
      <w:r w:rsidRPr="00A3291C">
        <w:rPr>
          <w:b/>
          <w:u w:val="single"/>
          <w:lang w:val="kk-KZ"/>
        </w:rPr>
        <w:t>11</w:t>
      </w:r>
      <w:r w:rsidRPr="00A3291C">
        <w:rPr>
          <w:b/>
          <w:u w:val="single"/>
        </w:rPr>
        <w:t xml:space="preserve"> часов </w:t>
      </w:r>
      <w:r w:rsidRPr="00A3291C">
        <w:rPr>
          <w:b/>
          <w:u w:val="single"/>
          <w:lang w:val="kk-KZ"/>
        </w:rPr>
        <w:t>00</w:t>
      </w:r>
      <w:r w:rsidRPr="00A3291C">
        <w:rPr>
          <w:b/>
          <w:u w:val="single"/>
        </w:rPr>
        <w:t xml:space="preserve"> минут</w:t>
      </w:r>
      <w:r w:rsidRPr="00C159D8">
        <w:rPr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</w:p>
    <w:p w:rsidR="00C159D8" w:rsidRPr="00C159D8" w:rsidRDefault="00C159D8" w:rsidP="00C159D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C159D8">
        <w:rPr>
          <w:color w:val="000000" w:themeColor="text1"/>
          <w:shd w:val="clear" w:color="auto" w:fill="FFFFFF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C159D8" w:rsidRPr="00C159D8" w:rsidRDefault="00C159D8" w:rsidP="00C159D8">
      <w:pPr>
        <w:spacing w:after="60"/>
        <w:jc w:val="both"/>
      </w:pPr>
      <w:r w:rsidRPr="00C159D8">
        <w:rPr>
          <w:b/>
        </w:rPr>
        <w:t>Конверт содержит:</w:t>
      </w:r>
    </w:p>
    <w:p w:rsidR="00C159D8" w:rsidRPr="00C159D8" w:rsidRDefault="00C159D8" w:rsidP="00C159D8">
      <w:pPr>
        <w:jc w:val="both"/>
      </w:pPr>
      <w:r w:rsidRPr="00C159D8">
        <w:t>1. Ценовое предложение по форме, утвержденной уполномоченным органом в области здравоохранения;</w:t>
      </w:r>
    </w:p>
    <w:p w:rsidR="00C159D8" w:rsidRPr="00C159D8" w:rsidRDefault="00C159D8" w:rsidP="00C159D8">
      <w:pPr>
        <w:jc w:val="both"/>
      </w:pPr>
      <w:r>
        <w:t xml:space="preserve">2. </w:t>
      </w:r>
      <w:r w:rsidRPr="00C159D8">
        <w:t xml:space="preserve">Документ о </w:t>
      </w:r>
      <w:r w:rsidRPr="00C159D8">
        <w:rPr>
          <w:color w:val="00000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3. Документ о правоспособности на осуществление соответствующей фармацевтической деятельности;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6.  Документ о том, что потенциальный поставщик не подлежит процедуре банкротства либо ликвидации.</w:t>
      </w:r>
    </w:p>
    <w:p w:rsidR="00C159D8" w:rsidRPr="00C159D8" w:rsidRDefault="00C159D8" w:rsidP="00C159D8">
      <w:pPr>
        <w:jc w:val="both"/>
        <w:rPr>
          <w:color w:val="000000"/>
        </w:rPr>
      </w:pPr>
      <w:r w:rsidRPr="00C159D8">
        <w:rPr>
          <w:color w:val="000000"/>
        </w:rPr>
        <w:t xml:space="preserve">7.  </w:t>
      </w:r>
      <w:proofErr w:type="gramStart"/>
      <w:r w:rsidRPr="00C159D8">
        <w:rPr>
          <w:color w:val="000000"/>
        </w:rPr>
        <w:t xml:space="preserve">Документы, подтверждающие соответствие предлагаемых товаров требованиям установленным </w:t>
      </w:r>
      <w:proofErr w:type="spellStart"/>
      <w:r w:rsidRPr="00C159D8">
        <w:rPr>
          <w:color w:val="000000"/>
        </w:rPr>
        <w:t>постановлени</w:t>
      </w:r>
      <w:proofErr w:type="spellEnd"/>
      <w:r w:rsidRPr="00C159D8">
        <w:rPr>
          <w:color w:val="000000"/>
          <w:lang w:val="kk-KZ"/>
        </w:rPr>
        <w:t>ем</w:t>
      </w:r>
      <w:r w:rsidRPr="00C159D8">
        <w:rPr>
          <w:color w:val="000000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</w:t>
      </w:r>
      <w:proofErr w:type="gramEnd"/>
      <w:r w:rsidRPr="00C159D8">
        <w:rPr>
          <w:color w:val="000000"/>
        </w:rPr>
        <w:t>) в системе обязательного социального медицинского страхования, фармацевтических услуг»:</w:t>
      </w:r>
    </w:p>
    <w:p w:rsidR="00D85C2D" w:rsidRPr="00D1425A" w:rsidRDefault="00D85C2D" w:rsidP="00C159D8">
      <w:pPr>
        <w:jc w:val="both"/>
      </w:pPr>
      <w:r w:rsidRPr="00D1425A">
        <w:t xml:space="preserve"> </w:t>
      </w:r>
    </w:p>
    <w:p w:rsidR="00D85C2D" w:rsidRPr="00F1042E" w:rsidRDefault="00D85C2D" w:rsidP="00A3291C">
      <w:pPr>
        <w:jc w:val="both"/>
        <w:rPr>
          <w:sz w:val="20"/>
          <w:szCs w:val="20"/>
        </w:rPr>
      </w:pPr>
      <w:r w:rsidRPr="00D1425A">
        <w:rPr>
          <w:b/>
        </w:rPr>
        <w:t xml:space="preserve">  </w:t>
      </w: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756"/>
    <w:multiLevelType w:val="hybridMultilevel"/>
    <w:tmpl w:val="CA6412DE"/>
    <w:lvl w:ilvl="0" w:tplc="BF84D2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4F3A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E4D32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6AB2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43E4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04242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1DCC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0651"/>
    <w:rsid w:val="0093195C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291C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4AE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9D8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0BD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82B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25FD9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character" w:customStyle="1" w:styleId="rvts3">
    <w:name w:val="rvts3"/>
    <w:rsid w:val="00C159D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C15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character" w:customStyle="1" w:styleId="rvts3">
    <w:name w:val="rvts3"/>
    <w:rsid w:val="00C159D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C1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26E9-4062-4F21-AA9D-4C3E48D2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2023-10-02T10:42:00Z</dcterms:created>
  <dcterms:modified xsi:type="dcterms:W3CDTF">2023-10-02T10:42:00Z</dcterms:modified>
</cp:coreProperties>
</file>